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撤销行政处罚决定书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eastAsia="仿宋_GB2312" w:cs="宋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>天津市金晟物业管理有限公司：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>我委于2024年12月2日向你单位作出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津滨住建罚字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〔2024〕第1208号</w:t>
      </w: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>《行政处罚决定书》，已依法向你单位送达。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>现根据本案具体情况，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依据《中华人民共和国行政处罚法》第七十五条第二款的规定，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我委</w:t>
      </w: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>决定撤销已作出并送达的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津滨住建罚字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〔2024〕第1208号</w:t>
      </w: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>《行政处罚决定书》。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right"/>
        <w:textAlignment w:val="auto"/>
        <w:rPr>
          <w:rFonts w:hint="eastAsia" w:ascii="仿宋_GB2312" w:eastAsia="仿宋_GB2312" w:cs="宋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right"/>
        <w:textAlignment w:val="auto"/>
        <w:rPr>
          <w:rFonts w:hint="eastAsia" w:ascii="仿宋_GB2312" w:eastAsia="仿宋_GB2312" w:cs="宋体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 xml:space="preserve">            天津市滨海新区住房和建设委员会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default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 xml:space="preserve">            2025年10月2</w:t>
      </w:r>
      <w:r>
        <w:rPr>
          <w:rFonts w:hint="default" w:ascii="仿宋_GB2312" w:eastAsia="仿宋_GB2312" w:cs="宋体"/>
          <w:bCs/>
          <w:sz w:val="32"/>
          <w:szCs w:val="32"/>
          <w:lang w:val="en" w:eastAsia="zh-CN"/>
        </w:rPr>
        <w:t>8</w:t>
      </w:r>
      <w:bookmarkStart w:id="0" w:name="_GoBack"/>
      <w:bookmarkEnd w:id="0"/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E96AA"/>
    <w:rsid w:val="3EAB0813"/>
    <w:rsid w:val="6ECF86E3"/>
    <w:rsid w:val="9FFED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zjzfzd</cp:lastModifiedBy>
  <dcterms:modified xsi:type="dcterms:W3CDTF">2025-12-23T13:32:07Z</dcterms:modified>
  <dc:title>撤销行政处罚决定书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